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3B2004D4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327A47">
        <w:fldChar w:fldCharType="begin"/>
      </w:r>
      <w:r w:rsidR="00327A47">
        <w:instrText xml:space="preserve"> DOCPROPERTY  MtgSeq  \* MERGEFORMAT </w:instrText>
      </w:r>
      <w:r w:rsidR="00327A47">
        <w:fldChar w:fldCharType="separate"/>
      </w:r>
      <w:r>
        <w:rPr>
          <w:b/>
          <w:noProof/>
          <w:sz w:val="24"/>
        </w:rPr>
        <w:t>1</w:t>
      </w:r>
      <w:r w:rsidR="00327A47">
        <w:rPr>
          <w:b/>
          <w:noProof/>
          <w:sz w:val="24"/>
        </w:rPr>
        <w:fldChar w:fldCharType="end"/>
      </w:r>
      <w:r w:rsidR="006165E1">
        <w:rPr>
          <w:b/>
          <w:noProof/>
          <w:sz w:val="24"/>
        </w:rPr>
        <w:t>1</w:t>
      </w:r>
      <w:r w:rsidR="00D92D67">
        <w:rPr>
          <w:b/>
          <w:noProof/>
          <w:sz w:val="24"/>
        </w:rPr>
        <w:t>2</w:t>
      </w:r>
      <w:r w:rsidR="00F5659D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27A47">
        <w:fldChar w:fldCharType="begin"/>
      </w:r>
      <w:r w:rsidR="00327A47">
        <w:instrText xml:space="preserve"> DOCPROPERTY  Tdoc#  \* MERGEFORMAT </w:instrText>
      </w:r>
      <w:r w:rsidR="00327A47">
        <w:fldChar w:fldCharType="separate"/>
      </w:r>
      <w:r>
        <w:rPr>
          <w:b/>
          <w:i/>
          <w:noProof/>
          <w:sz w:val="28"/>
        </w:rPr>
        <w:t>R4-2</w:t>
      </w:r>
      <w:r w:rsidR="00327A47">
        <w:rPr>
          <w:b/>
          <w:i/>
          <w:noProof/>
          <w:sz w:val="28"/>
        </w:rPr>
        <w:fldChar w:fldCharType="end"/>
      </w:r>
      <w:r w:rsidR="006165E1">
        <w:rPr>
          <w:b/>
          <w:i/>
          <w:noProof/>
          <w:sz w:val="28"/>
        </w:rPr>
        <w:t>4</w:t>
      </w:r>
      <w:r w:rsidR="001E0E88">
        <w:rPr>
          <w:b/>
          <w:i/>
          <w:noProof/>
          <w:sz w:val="28"/>
        </w:rPr>
        <w:t>16297</w:t>
      </w:r>
      <w:bookmarkStart w:id="0" w:name="_GoBack"/>
      <w:bookmarkEnd w:id="0"/>
    </w:p>
    <w:p w14:paraId="45B6A111" w14:textId="5814B4FB" w:rsidR="00940222" w:rsidRPr="0052514D" w:rsidRDefault="00F5659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Hefei, Anhui, China</w:t>
      </w:r>
      <w:r w:rsidR="00940222">
        <w:rPr>
          <w:rFonts w:cs="Arial"/>
          <w:sz w:val="24"/>
          <w:szCs w:val="24"/>
          <w:lang w:eastAsia="zh-CN"/>
        </w:rPr>
        <w:t>, 1</w:t>
      </w:r>
      <w:r>
        <w:rPr>
          <w:rFonts w:cs="Arial"/>
          <w:sz w:val="24"/>
          <w:szCs w:val="24"/>
          <w:lang w:eastAsia="zh-CN"/>
        </w:rPr>
        <w:t>4</w:t>
      </w:r>
      <w:r w:rsidR="00940222"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="00940222"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 w:rsidR="00940222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940222"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6D851C3F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4346B5">
        <w:rPr>
          <w:rFonts w:ascii="Arial" w:hAnsi="Arial" w:cs="Arial"/>
          <w:b/>
          <w:sz w:val="22"/>
          <w:szCs w:val="22"/>
        </w:rPr>
        <w:t>I</w:t>
      </w:r>
      <w:r w:rsidR="001F4D9D">
        <w:rPr>
          <w:rFonts w:ascii="Arial" w:hAnsi="Arial" w:cs="Arial"/>
          <w:b/>
          <w:sz w:val="22"/>
          <w:szCs w:val="22"/>
        </w:rPr>
        <w:t>oT-NTN HPUE R</w:t>
      </w:r>
      <w:r w:rsidR="00F26F0D">
        <w:rPr>
          <w:rFonts w:ascii="Arial" w:hAnsi="Arial" w:cs="Arial"/>
          <w:b/>
          <w:sz w:val="22"/>
          <w:szCs w:val="22"/>
        </w:rPr>
        <w:t>x requirements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35516D72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5659D">
        <w:rPr>
          <w:rFonts w:ascii="Arial" w:hAnsi="Arial" w:cs="Arial"/>
          <w:b/>
          <w:sz w:val="22"/>
          <w:szCs w:val="22"/>
        </w:rPr>
        <w:t>6.8.2.</w:t>
      </w:r>
      <w:r w:rsidR="004346B5">
        <w:rPr>
          <w:rFonts w:ascii="Arial" w:hAnsi="Arial" w:cs="Arial"/>
          <w:b/>
          <w:sz w:val="22"/>
          <w:szCs w:val="22"/>
        </w:rPr>
        <w:t>3</w:t>
      </w:r>
      <w:r w:rsidR="00F26F0D">
        <w:rPr>
          <w:rFonts w:ascii="Arial" w:hAnsi="Arial" w:cs="Arial"/>
          <w:b/>
          <w:sz w:val="22"/>
          <w:szCs w:val="22"/>
        </w:rPr>
        <w:t>.</w:t>
      </w:r>
      <w:r w:rsidR="001F4D9D">
        <w:rPr>
          <w:rFonts w:ascii="Arial" w:hAnsi="Arial" w:cs="Arial"/>
          <w:b/>
          <w:sz w:val="22"/>
          <w:szCs w:val="22"/>
        </w:rPr>
        <w:t>2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8FAB1C4" w14:textId="77777777" w:rsidR="006640E9" w:rsidRDefault="006640E9" w:rsidP="006640E9">
      <w:r>
        <w:t xml:space="preserve">In the RAN4#112 </w:t>
      </w:r>
      <w:r>
        <w:rPr>
          <w:rFonts w:hint="eastAsia"/>
          <w:lang w:eastAsia="zh-CN"/>
        </w:rPr>
        <w:t>meeting</w:t>
      </w:r>
      <w:r>
        <w:t>, the WF R4-2414452 [1] had initially discussed the reference sensitivity degradation (RSD) requirements for NTN HPUE as following: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40E9" w14:paraId="3604C4DB" w14:textId="77777777" w:rsidTr="00655871">
        <w:tc>
          <w:tcPr>
            <w:tcW w:w="9629" w:type="dxa"/>
          </w:tcPr>
          <w:p w14:paraId="74828956" w14:textId="77777777" w:rsidR="006640E9" w:rsidRPr="005C0951" w:rsidRDefault="006640E9" w:rsidP="00655871">
            <w:pPr>
              <w:rPr>
                <w:b/>
                <w:u w:val="single"/>
                <w:lang w:eastAsia="ko-KR"/>
              </w:rPr>
            </w:pPr>
            <w:r w:rsidRPr="005C0951">
              <w:rPr>
                <w:b/>
                <w:u w:val="single"/>
                <w:lang w:eastAsia="ko-KR"/>
              </w:rPr>
              <w:t>Issue 4-2: RSD for NR-NTN</w:t>
            </w:r>
          </w:p>
          <w:p w14:paraId="4EDB9FFA" w14:textId="77777777" w:rsidR="006640E9" w:rsidRPr="005C0951" w:rsidRDefault="006640E9" w:rsidP="00655871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720" w:firstLineChars="0"/>
              <w:jc w:val="left"/>
              <w:rPr>
                <w:b/>
              </w:rPr>
            </w:pPr>
            <w:r w:rsidRPr="005C0951">
              <w:rPr>
                <w:b/>
              </w:rPr>
              <w:t>Agreement</w:t>
            </w:r>
          </w:p>
          <w:p w14:paraId="5A951DD9" w14:textId="77777777" w:rsidR="006640E9" w:rsidRPr="005C0951" w:rsidRDefault="006640E9" w:rsidP="00655871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440" w:firstLineChars="0"/>
              <w:jc w:val="left"/>
              <w:rPr>
                <w:b/>
                <w:u w:val="single"/>
                <w:lang w:eastAsia="ko-KR"/>
              </w:rPr>
            </w:pPr>
            <w:r w:rsidRPr="005C0951">
              <w:t>Reference sensitivity degradation (RSD) requirements is needed for NTN HPUE.</w:t>
            </w:r>
          </w:p>
          <w:p w14:paraId="25A6FA7B" w14:textId="77777777" w:rsidR="006640E9" w:rsidRPr="005C0951" w:rsidRDefault="006640E9" w:rsidP="00655871">
            <w:pPr>
              <w:pStyle w:val="a6"/>
              <w:widowControl/>
              <w:numPr>
                <w:ilvl w:val="2"/>
                <w:numId w:val="1"/>
              </w:numPr>
              <w:spacing w:before="0" w:after="120" w:line="240" w:lineRule="auto"/>
              <w:ind w:left="2376" w:firstLineChars="0"/>
              <w:jc w:val="left"/>
              <w:rPr>
                <w:b/>
                <w:u w:val="single"/>
                <w:lang w:eastAsia="ko-KR"/>
              </w:rPr>
            </w:pPr>
            <w:r w:rsidRPr="005C0951">
              <w:t>Further discuss the following aspects:</w:t>
            </w:r>
          </w:p>
          <w:p w14:paraId="11E402B3" w14:textId="77777777" w:rsidR="006640E9" w:rsidRPr="005C0951" w:rsidRDefault="006640E9" w:rsidP="00655871">
            <w:pPr>
              <w:pStyle w:val="a6"/>
              <w:widowControl/>
              <w:numPr>
                <w:ilvl w:val="3"/>
                <w:numId w:val="1"/>
              </w:numPr>
              <w:spacing w:before="0" w:after="120" w:line="240" w:lineRule="auto"/>
              <w:ind w:left="3096" w:firstLineChars="0"/>
              <w:jc w:val="left"/>
              <w:rPr>
                <w:b/>
                <w:u w:val="single"/>
                <w:lang w:eastAsia="ko-KR"/>
              </w:rPr>
            </w:pPr>
            <w:r w:rsidRPr="005C0951">
              <w:rPr>
                <w:rFonts w:eastAsiaTheme="minorEastAsia"/>
              </w:rPr>
              <w:t>Use similar way in TN spec by introducing a new table of RSD compared to the PC3</w:t>
            </w:r>
          </w:p>
          <w:p w14:paraId="73484179" w14:textId="77777777" w:rsidR="006640E9" w:rsidRPr="00635E67" w:rsidRDefault="006640E9" w:rsidP="00655871">
            <w:pPr>
              <w:pStyle w:val="a6"/>
              <w:widowControl/>
              <w:numPr>
                <w:ilvl w:val="3"/>
                <w:numId w:val="1"/>
              </w:numPr>
              <w:spacing w:before="0" w:after="120" w:line="240" w:lineRule="auto"/>
              <w:ind w:left="3096" w:firstLineChars="0"/>
              <w:jc w:val="left"/>
              <w:rPr>
                <w:b/>
                <w:u w:val="single"/>
                <w:lang w:eastAsia="ko-KR"/>
              </w:rPr>
            </w:pPr>
            <w:r w:rsidRPr="005C0951">
              <w:rPr>
                <w:rFonts w:eastAsiaTheme="minorEastAsia"/>
              </w:rPr>
              <w:t>Whether default Tx-Rx frequency separation is used for test point</w:t>
            </w:r>
          </w:p>
        </w:tc>
      </w:tr>
    </w:tbl>
    <w:p w14:paraId="7000CFCF" w14:textId="77777777" w:rsidR="006640E9" w:rsidRDefault="006640E9" w:rsidP="006640E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paper, we continue to discuss the RSD requirements for NR-NTN HPUE.</w:t>
      </w:r>
    </w:p>
    <w:p w14:paraId="6A3138A0" w14:textId="77777777" w:rsidR="006640E9" w:rsidRPr="00790A07" w:rsidRDefault="006640E9" w:rsidP="006640E9">
      <w:pPr>
        <w:pStyle w:val="1"/>
      </w:pPr>
      <w:r>
        <w:t>2</w:t>
      </w:r>
      <w:r w:rsidRPr="00790A07">
        <w:tab/>
      </w:r>
      <w:r>
        <w:t>Discussions</w:t>
      </w:r>
    </w:p>
    <w:p w14:paraId="7D5638D9" w14:textId="2AE901DC" w:rsidR="006640E9" w:rsidRDefault="006640E9" w:rsidP="006640E9">
      <w:pPr>
        <w:rPr>
          <w:lang w:val="sv-SE" w:eastAsia="zh-CN"/>
        </w:rPr>
      </w:pPr>
      <w:r>
        <w:rPr>
          <w:lang w:val="sv-SE" w:eastAsia="zh-CN"/>
        </w:rPr>
        <w:t>The power cla</w:t>
      </w:r>
      <w:r w:rsidR="0077001A">
        <w:rPr>
          <w:lang w:val="sv-SE" w:eastAsia="zh-CN"/>
        </w:rPr>
        <w:t>sses of HPUEs, including PC3, 2</w:t>
      </w:r>
      <w:r>
        <w:rPr>
          <w:lang w:val="sv-SE" w:eastAsia="zh-CN"/>
        </w:rPr>
        <w:t xml:space="preserve"> and 1, generally impact the reference sensitivity as discussed. The factors of the RSD include the RFIC characteristics and </w:t>
      </w:r>
      <w:r>
        <w:rPr>
          <w:rFonts w:hint="eastAsia"/>
          <w:lang w:val="sv-SE" w:eastAsia="zh-CN"/>
        </w:rPr>
        <w:t>duple</w:t>
      </w:r>
      <w:r>
        <w:rPr>
          <w:lang w:val="sv-SE" w:eastAsia="zh-CN"/>
        </w:rPr>
        <w:t>xer and PA characteristics impact by bearing higher power level for HPUE.</w:t>
      </w:r>
    </w:p>
    <w:p w14:paraId="148A9228" w14:textId="3A72D81A" w:rsidR="006640E9" w:rsidRDefault="006640E9" w:rsidP="006640E9">
      <w:pPr>
        <w:rPr>
          <w:lang w:val="sv-SE" w:eastAsia="zh-CN"/>
        </w:rPr>
      </w:pPr>
      <w:r>
        <w:rPr>
          <w:lang w:val="sv-SE" w:eastAsia="zh-CN"/>
        </w:rPr>
        <w:t xml:space="preserve">The Tx-Rx frequency separation for the currently defined </w:t>
      </w:r>
      <w:r w:rsidR="0077001A">
        <w:rPr>
          <w:lang w:val="sv-SE" w:eastAsia="zh-CN"/>
        </w:rPr>
        <w:t>IoT</w:t>
      </w:r>
      <w:r>
        <w:rPr>
          <w:lang w:val="sv-SE" w:eastAsia="zh-CN"/>
        </w:rPr>
        <w:t>-NTN bands is listed as follows:</w:t>
      </w:r>
      <w:r>
        <w:rPr>
          <w:lang w:val="sv-SE" w:eastAsia="zh-CN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40E9" w14:paraId="01346010" w14:textId="77777777" w:rsidTr="00655871">
        <w:tc>
          <w:tcPr>
            <w:tcW w:w="9629" w:type="dxa"/>
          </w:tcPr>
          <w:p w14:paraId="53CC920F" w14:textId="77777777" w:rsidR="0077001A" w:rsidRPr="002505AD" w:rsidRDefault="0077001A" w:rsidP="0077001A">
            <w:pPr>
              <w:pStyle w:val="3"/>
            </w:pPr>
            <w:bookmarkStart w:id="1" w:name="_Toc368026210"/>
            <w:bookmarkStart w:id="2" w:name="_Toc111062022"/>
            <w:bookmarkStart w:id="3" w:name="_Toc120570016"/>
            <w:bookmarkStart w:id="4" w:name="_Toc121162808"/>
            <w:bookmarkStart w:id="5" w:name="_Toc121827689"/>
            <w:bookmarkStart w:id="6" w:name="_Toc124177517"/>
            <w:bookmarkStart w:id="7" w:name="_Toc124177944"/>
            <w:bookmarkStart w:id="8" w:name="_Toc130826071"/>
            <w:bookmarkStart w:id="9" w:name="_Toc137386348"/>
            <w:bookmarkStart w:id="10" w:name="_Toc137401228"/>
            <w:bookmarkStart w:id="11" w:name="_Toc138894752"/>
            <w:bookmarkStart w:id="12" w:name="_Toc145029463"/>
            <w:bookmarkStart w:id="13" w:name="_Toc153136010"/>
            <w:bookmarkStart w:id="14" w:name="_Toc153138204"/>
            <w:bookmarkStart w:id="15" w:name="_Toc161928619"/>
            <w:bookmarkStart w:id="16" w:name="_Toc163213841"/>
            <w:bookmarkStart w:id="17" w:name="_Toc163214318"/>
            <w:r w:rsidRPr="002505AD">
              <w:lastRenderedPageBreak/>
              <w:t>5.4A.3</w:t>
            </w:r>
            <w:r w:rsidRPr="002505AD">
              <w:tab/>
              <w:t>TX–RX frequency separation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6A0C3CC3" w14:textId="77777777" w:rsidR="0077001A" w:rsidRPr="002505AD" w:rsidRDefault="0077001A" w:rsidP="0077001A">
            <w:pPr>
              <w:pStyle w:val="B1"/>
            </w:pPr>
            <w:r>
              <w:t>a)</w:t>
            </w:r>
            <w:r>
              <w:tab/>
            </w:r>
            <w:r w:rsidRPr="002505AD">
              <w:t>The default E-UTRA TX channel (carrier centre frequency) to RX channel (carrier centre frequency) separation is specified in Table 5.4A.3-1 for the TX and RX channel bandwidth defined in Table 5.3A-1.</w:t>
            </w:r>
          </w:p>
          <w:p w14:paraId="7283F395" w14:textId="77777777" w:rsidR="0077001A" w:rsidRPr="002505AD" w:rsidRDefault="0077001A" w:rsidP="0077001A">
            <w:pPr>
              <w:pStyle w:val="TH"/>
            </w:pPr>
            <w:r w:rsidRPr="002505AD">
              <w:t>Table 5.4A.3-1: Default UE TX-RX frequency separation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17"/>
              <w:gridCol w:w="2693"/>
            </w:tblGrid>
            <w:tr w:rsidR="0077001A" w:rsidRPr="002505AD" w14:paraId="6250CD70" w14:textId="77777777" w:rsidTr="00655871">
              <w:trPr>
                <w:tblHeader/>
                <w:jc w:val="center"/>
              </w:trPr>
              <w:tc>
                <w:tcPr>
                  <w:tcW w:w="2817" w:type="dxa"/>
                </w:tcPr>
                <w:p w14:paraId="4B2486CD" w14:textId="77777777" w:rsidR="0077001A" w:rsidRPr="002505AD" w:rsidRDefault="0077001A" w:rsidP="0077001A">
                  <w:pPr>
                    <w:pStyle w:val="TAH"/>
                    <w:rPr>
                      <w:rFonts w:cs="Arial"/>
                    </w:rPr>
                  </w:pPr>
                  <w:r w:rsidRPr="002505AD">
                    <w:rPr>
                      <w:rFonts w:cs="Arial"/>
                    </w:rPr>
                    <w:t>E-UTRA Operating Band</w:t>
                  </w:r>
                </w:p>
              </w:tc>
              <w:tc>
                <w:tcPr>
                  <w:tcW w:w="2693" w:type="dxa"/>
                </w:tcPr>
                <w:p w14:paraId="5354410F" w14:textId="77777777" w:rsidR="0077001A" w:rsidRPr="002505AD" w:rsidRDefault="0077001A" w:rsidP="0077001A">
                  <w:pPr>
                    <w:pStyle w:val="TAH"/>
                    <w:rPr>
                      <w:rFonts w:cs="Arial"/>
                    </w:rPr>
                  </w:pPr>
                  <w:r w:rsidRPr="002505AD">
                    <w:rPr>
                      <w:rFonts w:cs="Arial"/>
                    </w:rPr>
                    <w:t xml:space="preserve">TX </w:t>
                  </w:r>
                  <w:r w:rsidRPr="002505AD">
                    <w:rPr>
                      <w:rFonts w:cs="v5.0.0"/>
                    </w:rPr>
                    <w:t>–</w:t>
                  </w:r>
                  <w:r w:rsidRPr="002505AD">
                    <w:rPr>
                      <w:rFonts w:cs="Arial"/>
                    </w:rPr>
                    <w:t xml:space="preserve"> RX </w:t>
                  </w:r>
                  <w:r w:rsidRPr="002505AD">
                    <w:rPr>
                      <w:rFonts w:cs="Arial"/>
                    </w:rPr>
                    <w:br/>
                    <w:t>carrier centre frequency</w:t>
                  </w:r>
                  <w:r w:rsidRPr="002505AD">
                    <w:rPr>
                      <w:rFonts w:cs="Arial"/>
                    </w:rPr>
                    <w:br/>
                    <w:t>separation</w:t>
                  </w:r>
                </w:p>
              </w:tc>
            </w:tr>
            <w:tr w:rsidR="0077001A" w:rsidRPr="002505AD" w14:paraId="024569B4" w14:textId="77777777" w:rsidTr="00655871">
              <w:trPr>
                <w:jc w:val="center"/>
              </w:trPr>
              <w:tc>
                <w:tcPr>
                  <w:tcW w:w="2817" w:type="dxa"/>
                </w:tcPr>
                <w:p w14:paraId="50E63E98" w14:textId="77777777" w:rsidR="0077001A" w:rsidRPr="002505AD" w:rsidRDefault="0077001A" w:rsidP="0077001A">
                  <w:pPr>
                    <w:pStyle w:val="TAC"/>
                    <w:rPr>
                      <w:rFonts w:cs="Arial"/>
                    </w:rPr>
                  </w:pPr>
                  <w:r w:rsidRPr="002505AD">
                    <w:rPr>
                      <w:rFonts w:cs="Arial"/>
                    </w:rPr>
                    <w:t>256</w:t>
                  </w:r>
                </w:p>
              </w:tc>
              <w:tc>
                <w:tcPr>
                  <w:tcW w:w="2693" w:type="dxa"/>
                </w:tcPr>
                <w:p w14:paraId="2BFC1F31" w14:textId="77777777" w:rsidR="0077001A" w:rsidRPr="002505AD" w:rsidRDefault="0077001A" w:rsidP="0077001A">
                  <w:pPr>
                    <w:pStyle w:val="TAC"/>
                    <w:rPr>
                      <w:rFonts w:cs="Arial"/>
                    </w:rPr>
                  </w:pPr>
                  <w:r w:rsidRPr="002505AD">
                    <w:rPr>
                      <w:rFonts w:cs="Arial"/>
                    </w:rPr>
                    <w:t>190 MHz</w:t>
                  </w:r>
                </w:p>
              </w:tc>
            </w:tr>
            <w:tr w:rsidR="0077001A" w:rsidRPr="002505AD" w14:paraId="164EFC35" w14:textId="77777777" w:rsidTr="00655871">
              <w:trPr>
                <w:jc w:val="center"/>
              </w:trPr>
              <w:tc>
                <w:tcPr>
                  <w:tcW w:w="2817" w:type="dxa"/>
                </w:tcPr>
                <w:p w14:paraId="3BF4DC22" w14:textId="77777777" w:rsidR="0077001A" w:rsidRPr="002505AD" w:rsidRDefault="0077001A" w:rsidP="0077001A">
                  <w:pPr>
                    <w:pStyle w:val="TAC"/>
                    <w:rPr>
                      <w:rFonts w:cs="Arial"/>
                    </w:rPr>
                  </w:pPr>
                  <w:r w:rsidRPr="002505AD">
                    <w:rPr>
                      <w:rFonts w:cs="Arial"/>
                    </w:rPr>
                    <w:t>255</w:t>
                  </w:r>
                </w:p>
              </w:tc>
              <w:tc>
                <w:tcPr>
                  <w:tcW w:w="2693" w:type="dxa"/>
                </w:tcPr>
                <w:p w14:paraId="3BADD19B" w14:textId="77777777" w:rsidR="0077001A" w:rsidRPr="002505AD" w:rsidRDefault="0077001A" w:rsidP="0077001A">
                  <w:pPr>
                    <w:pStyle w:val="TAC"/>
                    <w:rPr>
                      <w:rFonts w:cs="Arial"/>
                    </w:rPr>
                  </w:pPr>
                  <w:r w:rsidRPr="002505AD">
                    <w:rPr>
                      <w:rFonts w:cs="Arial"/>
                    </w:rPr>
                    <w:t>-101.5 MHz</w:t>
                  </w:r>
                </w:p>
              </w:tc>
            </w:tr>
            <w:tr w:rsidR="0077001A" w:rsidRPr="002505AD" w14:paraId="5F434408" w14:textId="77777777" w:rsidTr="00655871">
              <w:trPr>
                <w:jc w:val="center"/>
              </w:trPr>
              <w:tc>
                <w:tcPr>
                  <w:tcW w:w="2817" w:type="dxa"/>
                </w:tcPr>
                <w:p w14:paraId="6F2E2902" w14:textId="77777777" w:rsidR="0077001A" w:rsidRPr="002505AD" w:rsidRDefault="0077001A" w:rsidP="0077001A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eastAsia="宋体" w:cs="Arial" w:hint="eastAsia"/>
                      <w:lang w:val="en-US" w:eastAsia="zh-CN"/>
                    </w:rPr>
                    <w:t>254</w:t>
                  </w:r>
                </w:p>
              </w:tc>
              <w:tc>
                <w:tcPr>
                  <w:tcW w:w="2693" w:type="dxa"/>
                </w:tcPr>
                <w:p w14:paraId="58E834ED" w14:textId="77777777" w:rsidR="0077001A" w:rsidRPr="002505AD" w:rsidRDefault="0077001A" w:rsidP="0077001A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eastAsia="宋体" w:cs="Arial" w:hint="eastAsia"/>
                      <w:lang w:val="en-US" w:eastAsia="zh-CN"/>
                    </w:rPr>
                    <w:t>873.5 MHz</w:t>
                  </w:r>
                </w:p>
              </w:tc>
            </w:tr>
            <w:tr w:rsidR="0077001A" w:rsidRPr="002505AD" w14:paraId="3329CAF7" w14:textId="77777777" w:rsidTr="00655871">
              <w:trPr>
                <w:jc w:val="center"/>
              </w:trPr>
              <w:tc>
                <w:tcPr>
                  <w:tcW w:w="2817" w:type="dxa"/>
                </w:tcPr>
                <w:p w14:paraId="3295E23D" w14:textId="77777777" w:rsidR="0077001A" w:rsidRPr="002505AD" w:rsidRDefault="0077001A" w:rsidP="0077001A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eastAsia="宋体" w:cs="Arial" w:hint="eastAsia"/>
                      <w:lang w:val="en-US" w:eastAsia="zh-CN"/>
                    </w:rPr>
                    <w:t>253</w:t>
                  </w:r>
                </w:p>
              </w:tc>
              <w:tc>
                <w:tcPr>
                  <w:tcW w:w="2693" w:type="dxa"/>
                </w:tcPr>
                <w:p w14:paraId="3B151740" w14:textId="77777777" w:rsidR="0077001A" w:rsidRPr="002505AD" w:rsidRDefault="0077001A" w:rsidP="0077001A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eastAsia="宋体" w:cs="Arial" w:hint="eastAsia"/>
                      <w:lang w:val="en-US" w:eastAsia="zh-CN"/>
                    </w:rPr>
                    <w:t>-150 MHz</w:t>
                  </w:r>
                </w:p>
              </w:tc>
            </w:tr>
          </w:tbl>
          <w:p w14:paraId="655C41F7" w14:textId="77777777" w:rsidR="0077001A" w:rsidRDefault="0077001A" w:rsidP="0077001A"/>
          <w:p w14:paraId="1F5B9193" w14:textId="77777777" w:rsidR="0077001A" w:rsidRPr="002505AD" w:rsidRDefault="0077001A" w:rsidP="0077001A">
            <w:pPr>
              <w:pStyle w:val="B1"/>
            </w:pPr>
            <w:r w:rsidRPr="004E0AB2">
              <w:rPr>
                <w:noProof/>
              </w:rPr>
              <w:t>b)</w:t>
            </w:r>
            <w:r w:rsidRPr="004E0AB2">
              <w:rPr>
                <w:noProof/>
              </w:rPr>
              <w:tab/>
            </w:r>
            <w:r w:rsidRPr="001D386E">
              <w:t xml:space="preserve">The use of other TX channel to RX channel carrier centre frequency separation is not precluded and </w:t>
            </w:r>
            <w:r w:rsidRPr="001D386E">
              <w:rPr>
                <w:rFonts w:cs="v5.0.0"/>
                <w:snapToGrid w:val="0"/>
              </w:rPr>
              <w:t>is intended to form part of a later release</w:t>
            </w:r>
            <w:r w:rsidRPr="004E0AB2">
              <w:rPr>
                <w:noProof/>
              </w:rPr>
              <w:t>.</w:t>
            </w:r>
          </w:p>
          <w:p w14:paraId="22597128" w14:textId="77777777" w:rsidR="0077001A" w:rsidRPr="002505AD" w:rsidRDefault="0077001A" w:rsidP="0077001A">
            <w:pPr>
              <w:pStyle w:val="3"/>
            </w:pPr>
            <w:bookmarkStart w:id="18" w:name="_Toc120570020"/>
            <w:bookmarkStart w:id="19" w:name="_Toc121162812"/>
            <w:bookmarkStart w:id="20" w:name="_Toc121827693"/>
            <w:bookmarkStart w:id="21" w:name="_Toc124177521"/>
            <w:bookmarkStart w:id="22" w:name="_Toc124177948"/>
            <w:bookmarkStart w:id="23" w:name="_Toc130826075"/>
            <w:bookmarkStart w:id="24" w:name="_Toc137386352"/>
            <w:bookmarkStart w:id="25" w:name="_Toc137401232"/>
            <w:bookmarkStart w:id="26" w:name="_Toc138894756"/>
            <w:bookmarkStart w:id="27" w:name="_Toc145029467"/>
            <w:bookmarkStart w:id="28" w:name="_Toc153136014"/>
            <w:bookmarkStart w:id="29" w:name="_Toc153138208"/>
            <w:bookmarkStart w:id="30" w:name="_Toc161928623"/>
            <w:bookmarkStart w:id="31" w:name="_Toc163213845"/>
            <w:bookmarkStart w:id="32" w:name="_Toc163214322"/>
            <w:r w:rsidRPr="002505AD">
              <w:t>5.4B.3</w:t>
            </w:r>
            <w:r w:rsidRPr="002505AD">
              <w:tab/>
              <w:t>TX–RX frequency separation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14:paraId="5A3A1494" w14:textId="76B7398C" w:rsidR="006640E9" w:rsidRPr="0077001A" w:rsidRDefault="0077001A" w:rsidP="00655871">
            <w:pPr>
              <w:rPr>
                <w:rFonts w:eastAsia="PMingLiU"/>
                <w:color w:val="365F91" w:themeColor="accent1" w:themeShade="BF"/>
                <w:lang w:eastAsia="zh-TW"/>
              </w:rPr>
            </w:pPr>
            <w:r w:rsidRPr="002505AD">
              <w:t xml:space="preserve">For UE category NB1/NB2 operation in stand-alone mode, the default TX-RX frequency separation shall be as specified in </w:t>
            </w:r>
            <w:r w:rsidRPr="002505AD">
              <w:rPr>
                <w:rFonts w:hint="eastAsia"/>
                <w:lang w:eastAsia="zh-CN"/>
              </w:rPr>
              <w:t>Table</w:t>
            </w:r>
            <w:r w:rsidRPr="002505AD">
              <w:t xml:space="preserve"> 5.4A.3-1 for the NB-IoT TX and RX channel bandwidth defined in Table 5.3B-1.</w:t>
            </w:r>
          </w:p>
        </w:tc>
      </w:tr>
    </w:tbl>
    <w:p w14:paraId="515607AC" w14:textId="4112385E" w:rsidR="006640E9" w:rsidRDefault="006640E9" w:rsidP="006640E9">
      <w:pPr>
        <w:rPr>
          <w:lang w:val="sv-SE" w:eastAsia="zh-CN"/>
        </w:rPr>
      </w:pPr>
    </w:p>
    <w:p w14:paraId="7309352D" w14:textId="07D82A41" w:rsidR="0077001A" w:rsidRDefault="0077001A" w:rsidP="006640E9">
      <w:pPr>
        <w:rPr>
          <w:lang w:val="sv-SE" w:eastAsia="zh-CN"/>
        </w:rPr>
      </w:pPr>
      <w:r>
        <w:rPr>
          <w:rFonts w:hint="eastAsia"/>
          <w:lang w:val="sv-SE" w:eastAsia="zh-CN"/>
        </w:rPr>
        <w:t>Fo</w:t>
      </w:r>
      <w:r>
        <w:rPr>
          <w:lang w:val="sv-SE" w:eastAsia="zh-CN"/>
        </w:rPr>
        <w:t xml:space="preserve">r some IoT-NTN devices, including those handheld devices, </w:t>
      </w:r>
      <w:r w:rsidR="00DE15DB">
        <w:rPr>
          <w:lang w:val="sv-SE" w:eastAsia="zh-CN"/>
        </w:rPr>
        <w:t>it can use similar RF components and designs as NR-NTN HPUE devices discussed in another thread. For those devices, it could be possible to re-use the same RSD values as we proposed for NR-NTN HPUE RSDs.</w:t>
      </w:r>
    </w:p>
    <w:p w14:paraId="79497C86" w14:textId="139DB189" w:rsidR="00DE15DB" w:rsidRPr="004410CB" w:rsidRDefault="00DE15DB" w:rsidP="00DE15DB">
      <w:pPr>
        <w:rPr>
          <w:b/>
          <w:lang w:val="sv-SE" w:eastAsia="zh-CN"/>
        </w:rPr>
      </w:pPr>
      <w:r w:rsidRPr="004410CB">
        <w:rPr>
          <w:rFonts w:hint="eastAsia"/>
          <w:b/>
          <w:lang w:val="sv-SE" w:eastAsia="zh-CN"/>
        </w:rPr>
        <w:t>P</w:t>
      </w:r>
      <w:r w:rsidRPr="004410CB">
        <w:rPr>
          <w:b/>
          <w:lang w:val="sv-SE" w:eastAsia="zh-CN"/>
        </w:rPr>
        <w:t xml:space="preserve">roposal 1: </w:t>
      </w:r>
      <w:r>
        <w:rPr>
          <w:b/>
          <w:lang w:val="sv-SE" w:eastAsia="zh-CN"/>
        </w:rPr>
        <w:t>For some IoT-NTN devices, including handheld IoT-NTN devices, which uses similar PA/duplexer as TN smartphone, it can adopt similar PC2 RSD values as n1/n3 in 38.101-1.</w:t>
      </w:r>
    </w:p>
    <w:p w14:paraId="3F8AE901" w14:textId="23B08374" w:rsidR="00DE15DB" w:rsidRDefault="00DE15DB" w:rsidP="006640E9">
      <w:pPr>
        <w:rPr>
          <w:lang w:val="sv-SE" w:eastAsia="zh-CN"/>
        </w:rPr>
      </w:pPr>
    </w:p>
    <w:p w14:paraId="45AFB2D6" w14:textId="7D816D55" w:rsidR="00DE15DB" w:rsidRPr="00DE15DB" w:rsidRDefault="00DE15DB" w:rsidP="006640E9">
      <w:pPr>
        <w:rPr>
          <w:lang w:val="sv-SE" w:eastAsia="zh-CN"/>
        </w:rPr>
      </w:pPr>
      <w:r>
        <w:rPr>
          <w:rFonts w:hint="eastAsia"/>
          <w:lang w:val="sv-SE" w:eastAsia="zh-CN"/>
        </w:rPr>
        <w:t>For</w:t>
      </w:r>
      <w:r>
        <w:rPr>
          <w:lang w:val="sv-SE" w:eastAsia="zh-CN"/>
        </w:rPr>
        <w:t xml:space="preserve"> other IoT-NTN devices with different RFFE/RFIC design, the RSD values should be further discussed based on the assumption of RF components.</w:t>
      </w:r>
    </w:p>
    <w:p w14:paraId="54C0921C" w14:textId="32D56F0E" w:rsidR="006640E9" w:rsidRPr="004410CB" w:rsidRDefault="006640E9" w:rsidP="006640E9">
      <w:pPr>
        <w:rPr>
          <w:b/>
          <w:lang w:val="sv-SE" w:eastAsia="zh-CN"/>
        </w:rPr>
      </w:pPr>
      <w:bookmarkStart w:id="33" w:name="OLE_LINK3"/>
      <w:bookmarkStart w:id="34" w:name="OLE_LINK4"/>
    </w:p>
    <w:bookmarkEnd w:id="33"/>
    <w:bookmarkEnd w:id="34"/>
    <w:p w14:paraId="7AB21748" w14:textId="77777777" w:rsidR="006640E9" w:rsidRPr="00D64FA5" w:rsidRDefault="006640E9" w:rsidP="006640E9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D64FA5">
        <w:rPr>
          <w:lang w:val="en-US"/>
        </w:rPr>
        <w:t>Conclusion</w:t>
      </w:r>
    </w:p>
    <w:p w14:paraId="1D342C08" w14:textId="6855FE50" w:rsidR="006640E9" w:rsidRDefault="006640E9" w:rsidP="006640E9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the </w:t>
      </w:r>
      <w:r w:rsidR="00DE15DB">
        <w:rPr>
          <w:lang w:eastAsia="ja-JP"/>
        </w:rPr>
        <w:t xml:space="preserve">IoT-NTN </w:t>
      </w:r>
      <w:r>
        <w:rPr>
          <w:lang w:eastAsia="zh-CN"/>
        </w:rPr>
        <w:t>HPUE Rx requirements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2F12B248" w14:textId="77777777" w:rsidR="000016B2" w:rsidRPr="004410CB" w:rsidRDefault="000016B2" w:rsidP="000016B2">
      <w:pPr>
        <w:rPr>
          <w:b/>
          <w:lang w:val="sv-SE" w:eastAsia="zh-CN"/>
        </w:rPr>
      </w:pPr>
      <w:r w:rsidRPr="004410CB">
        <w:rPr>
          <w:rFonts w:hint="eastAsia"/>
          <w:b/>
          <w:lang w:val="sv-SE" w:eastAsia="zh-CN"/>
        </w:rPr>
        <w:t>P</w:t>
      </w:r>
      <w:r w:rsidRPr="004410CB">
        <w:rPr>
          <w:b/>
          <w:lang w:val="sv-SE" w:eastAsia="zh-CN"/>
        </w:rPr>
        <w:t xml:space="preserve">roposal 1: </w:t>
      </w:r>
      <w:r>
        <w:rPr>
          <w:b/>
          <w:lang w:val="sv-SE" w:eastAsia="zh-CN"/>
        </w:rPr>
        <w:t>For some IoT-NTN devices, including handheld IoT-NTN devices, which uses similar PA/duplexer as TN smartphone, it can adopt similar PC2 RSD values as n1/n3 in 38.101-1.</w:t>
      </w:r>
    </w:p>
    <w:p w14:paraId="3A5F7264" w14:textId="77777777" w:rsidR="006640E9" w:rsidRPr="004410CB" w:rsidRDefault="006640E9" w:rsidP="006640E9">
      <w:pPr>
        <w:rPr>
          <w:b/>
          <w:lang w:val="sv-SE" w:eastAsia="zh-CN"/>
        </w:rPr>
      </w:pPr>
    </w:p>
    <w:p w14:paraId="7AB431A1" w14:textId="77777777" w:rsidR="006640E9" w:rsidRPr="0042663F" w:rsidRDefault="006640E9" w:rsidP="006640E9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Pr="0042663F">
        <w:rPr>
          <w:lang w:val="en-US"/>
        </w:rPr>
        <w:t>Reference</w:t>
      </w:r>
    </w:p>
    <w:p w14:paraId="6DE0DC61" w14:textId="77777777" w:rsidR="006640E9" w:rsidRDefault="006640E9" w:rsidP="006640E9">
      <w:pPr>
        <w:rPr>
          <w:lang w:val="sv-SE" w:eastAsia="zh-CN"/>
        </w:rPr>
      </w:pPr>
      <w:r>
        <w:rPr>
          <w:lang w:val="sv-SE" w:eastAsia="zh-CN"/>
        </w:rPr>
        <w:t>[1] R4-2414452, WF on UE RF requirements for NTN HPUE, Samsung</w:t>
      </w:r>
    </w:p>
    <w:p w14:paraId="76BE3F2E" w14:textId="0A653DA6" w:rsidR="007A2D2A" w:rsidRPr="006640E9" w:rsidRDefault="007A2D2A" w:rsidP="006640E9">
      <w:pPr>
        <w:rPr>
          <w:sz w:val="18"/>
          <w:szCs w:val="18"/>
          <w:lang w:val="sv-SE" w:eastAsia="zh-CN"/>
        </w:rPr>
      </w:pPr>
    </w:p>
    <w:sectPr w:rsidR="007A2D2A" w:rsidRPr="006640E9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229E8" w14:textId="77777777" w:rsidR="00327A47" w:rsidRDefault="00327A47" w:rsidP="006165E1">
      <w:pPr>
        <w:spacing w:after="0"/>
      </w:pPr>
      <w:r>
        <w:separator/>
      </w:r>
    </w:p>
  </w:endnote>
  <w:endnote w:type="continuationSeparator" w:id="0">
    <w:p w14:paraId="161D41D6" w14:textId="77777777" w:rsidR="00327A47" w:rsidRDefault="00327A47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EA4CB" w14:textId="77777777" w:rsidR="00327A47" w:rsidRDefault="00327A47" w:rsidP="006165E1">
      <w:pPr>
        <w:spacing w:after="0"/>
      </w:pPr>
      <w:r>
        <w:separator/>
      </w:r>
    </w:p>
  </w:footnote>
  <w:footnote w:type="continuationSeparator" w:id="0">
    <w:p w14:paraId="01052234" w14:textId="77777777" w:rsidR="00327A47" w:rsidRDefault="00327A47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5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39"/>
  </w:num>
  <w:num w:numId="3">
    <w:abstractNumId w:val="0"/>
  </w:num>
  <w:num w:numId="4">
    <w:abstractNumId w:val="31"/>
  </w:num>
  <w:num w:numId="5">
    <w:abstractNumId w:val="29"/>
  </w:num>
  <w:num w:numId="6">
    <w:abstractNumId w:val="24"/>
  </w:num>
  <w:num w:numId="7">
    <w:abstractNumId w:val="25"/>
  </w:num>
  <w:num w:numId="8">
    <w:abstractNumId w:val="15"/>
  </w:num>
  <w:num w:numId="9">
    <w:abstractNumId w:val="30"/>
  </w:num>
  <w:num w:numId="10">
    <w:abstractNumId w:val="44"/>
  </w:num>
  <w:num w:numId="11">
    <w:abstractNumId w:val="9"/>
  </w:num>
  <w:num w:numId="12">
    <w:abstractNumId w:val="18"/>
  </w:num>
  <w:num w:numId="13">
    <w:abstractNumId w:val="10"/>
  </w:num>
  <w:num w:numId="14">
    <w:abstractNumId w:val="27"/>
  </w:num>
  <w:num w:numId="15">
    <w:abstractNumId w:val="16"/>
  </w:num>
  <w:num w:numId="16">
    <w:abstractNumId w:val="20"/>
  </w:num>
  <w:num w:numId="17">
    <w:abstractNumId w:val="26"/>
  </w:num>
  <w:num w:numId="18">
    <w:abstractNumId w:val="34"/>
  </w:num>
  <w:num w:numId="19">
    <w:abstractNumId w:val="3"/>
  </w:num>
  <w:num w:numId="20">
    <w:abstractNumId w:val="32"/>
  </w:num>
  <w:num w:numId="21">
    <w:abstractNumId w:val="5"/>
  </w:num>
  <w:num w:numId="22">
    <w:abstractNumId w:val="4"/>
  </w:num>
  <w:num w:numId="23">
    <w:abstractNumId w:val="38"/>
  </w:num>
  <w:num w:numId="24">
    <w:abstractNumId w:val="37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3"/>
  </w:num>
  <w:num w:numId="27">
    <w:abstractNumId w:val="45"/>
  </w:num>
  <w:num w:numId="28">
    <w:abstractNumId w:val="35"/>
  </w:num>
  <w:num w:numId="29">
    <w:abstractNumId w:val="28"/>
  </w:num>
  <w:num w:numId="30">
    <w:abstractNumId w:val="17"/>
  </w:num>
  <w:num w:numId="31">
    <w:abstractNumId w:val="40"/>
  </w:num>
  <w:num w:numId="32">
    <w:abstractNumId w:val="19"/>
  </w:num>
  <w:num w:numId="33">
    <w:abstractNumId w:val="1"/>
  </w:num>
  <w:num w:numId="34">
    <w:abstractNumId w:val="14"/>
  </w:num>
  <w:num w:numId="35">
    <w:abstractNumId w:val="8"/>
  </w:num>
  <w:num w:numId="36">
    <w:abstractNumId w:val="6"/>
  </w:num>
  <w:num w:numId="37">
    <w:abstractNumId w:val="12"/>
  </w:num>
  <w:num w:numId="38">
    <w:abstractNumId w:val="43"/>
  </w:num>
  <w:num w:numId="39">
    <w:abstractNumId w:val="13"/>
  </w:num>
  <w:num w:numId="40">
    <w:abstractNumId w:val="11"/>
  </w:num>
  <w:num w:numId="41">
    <w:abstractNumId w:val="33"/>
  </w:num>
  <w:num w:numId="42">
    <w:abstractNumId w:val="2"/>
  </w:num>
  <w:num w:numId="43">
    <w:abstractNumId w:val="41"/>
  </w:num>
  <w:num w:numId="44">
    <w:abstractNumId w:val="22"/>
  </w:num>
  <w:num w:numId="45">
    <w:abstractNumId w:val="7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6B2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47CE"/>
    <w:rsid w:val="00074BC9"/>
    <w:rsid w:val="000761DD"/>
    <w:rsid w:val="00076746"/>
    <w:rsid w:val="00084121"/>
    <w:rsid w:val="0008662F"/>
    <w:rsid w:val="00087C16"/>
    <w:rsid w:val="00092C90"/>
    <w:rsid w:val="000A2D5A"/>
    <w:rsid w:val="000A62F0"/>
    <w:rsid w:val="000A66B6"/>
    <w:rsid w:val="000B0F0F"/>
    <w:rsid w:val="000B39D7"/>
    <w:rsid w:val="000B500E"/>
    <w:rsid w:val="000D2169"/>
    <w:rsid w:val="000E7E6F"/>
    <w:rsid w:val="001019D0"/>
    <w:rsid w:val="001045CF"/>
    <w:rsid w:val="00111B5C"/>
    <w:rsid w:val="00113700"/>
    <w:rsid w:val="001157B3"/>
    <w:rsid w:val="00117B0A"/>
    <w:rsid w:val="00121402"/>
    <w:rsid w:val="00125501"/>
    <w:rsid w:val="00137303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C53"/>
    <w:rsid w:val="001D28D3"/>
    <w:rsid w:val="001D759D"/>
    <w:rsid w:val="001E0E88"/>
    <w:rsid w:val="001E2428"/>
    <w:rsid w:val="001F11C7"/>
    <w:rsid w:val="001F4D9D"/>
    <w:rsid w:val="001F62FC"/>
    <w:rsid w:val="00213C59"/>
    <w:rsid w:val="00216843"/>
    <w:rsid w:val="00231CC1"/>
    <w:rsid w:val="00236C4A"/>
    <w:rsid w:val="002458C8"/>
    <w:rsid w:val="00245A6E"/>
    <w:rsid w:val="002523E5"/>
    <w:rsid w:val="00253F79"/>
    <w:rsid w:val="0025747D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C528E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27A47"/>
    <w:rsid w:val="0033218E"/>
    <w:rsid w:val="00356FF3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3C93"/>
    <w:rsid w:val="004021D1"/>
    <w:rsid w:val="00406D22"/>
    <w:rsid w:val="00406F86"/>
    <w:rsid w:val="00412E23"/>
    <w:rsid w:val="004137CD"/>
    <w:rsid w:val="0042293C"/>
    <w:rsid w:val="004249FC"/>
    <w:rsid w:val="00424BF4"/>
    <w:rsid w:val="004267D5"/>
    <w:rsid w:val="004346B5"/>
    <w:rsid w:val="00435458"/>
    <w:rsid w:val="004418D4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3A7B"/>
    <w:rsid w:val="00504FEF"/>
    <w:rsid w:val="005060A4"/>
    <w:rsid w:val="00515955"/>
    <w:rsid w:val="00517AC1"/>
    <w:rsid w:val="00536915"/>
    <w:rsid w:val="00537B87"/>
    <w:rsid w:val="005456F0"/>
    <w:rsid w:val="00547CAD"/>
    <w:rsid w:val="00556B7A"/>
    <w:rsid w:val="00561FF8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F0936"/>
    <w:rsid w:val="005F1C54"/>
    <w:rsid w:val="005F1DCE"/>
    <w:rsid w:val="005F4EB2"/>
    <w:rsid w:val="005F57BB"/>
    <w:rsid w:val="005F621C"/>
    <w:rsid w:val="006039E6"/>
    <w:rsid w:val="00606B70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53F2"/>
    <w:rsid w:val="006640E9"/>
    <w:rsid w:val="00665DEF"/>
    <w:rsid w:val="00673034"/>
    <w:rsid w:val="0068031F"/>
    <w:rsid w:val="006924D0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6153D"/>
    <w:rsid w:val="0076472B"/>
    <w:rsid w:val="00766576"/>
    <w:rsid w:val="0077001A"/>
    <w:rsid w:val="007712B3"/>
    <w:rsid w:val="00774444"/>
    <w:rsid w:val="00774626"/>
    <w:rsid w:val="00777EEF"/>
    <w:rsid w:val="00790A07"/>
    <w:rsid w:val="007A2D2A"/>
    <w:rsid w:val="007A77B2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3C49"/>
    <w:rsid w:val="00857825"/>
    <w:rsid w:val="008726C7"/>
    <w:rsid w:val="00881CCD"/>
    <w:rsid w:val="00890CDE"/>
    <w:rsid w:val="00891C63"/>
    <w:rsid w:val="00892DC6"/>
    <w:rsid w:val="008A7BA9"/>
    <w:rsid w:val="008B2E9F"/>
    <w:rsid w:val="008B3E51"/>
    <w:rsid w:val="008C6750"/>
    <w:rsid w:val="008D0588"/>
    <w:rsid w:val="008D2DC6"/>
    <w:rsid w:val="008D58B4"/>
    <w:rsid w:val="008E1CED"/>
    <w:rsid w:val="008E343E"/>
    <w:rsid w:val="008F08D0"/>
    <w:rsid w:val="008F2706"/>
    <w:rsid w:val="00901346"/>
    <w:rsid w:val="0090321C"/>
    <w:rsid w:val="00914ABF"/>
    <w:rsid w:val="009238B9"/>
    <w:rsid w:val="00926389"/>
    <w:rsid w:val="009354CE"/>
    <w:rsid w:val="00935E78"/>
    <w:rsid w:val="0093677B"/>
    <w:rsid w:val="00940222"/>
    <w:rsid w:val="009458C1"/>
    <w:rsid w:val="00953A50"/>
    <w:rsid w:val="00961595"/>
    <w:rsid w:val="009748BF"/>
    <w:rsid w:val="009A7CA7"/>
    <w:rsid w:val="009B12AF"/>
    <w:rsid w:val="009B5839"/>
    <w:rsid w:val="009C6211"/>
    <w:rsid w:val="009D3239"/>
    <w:rsid w:val="009E4EB9"/>
    <w:rsid w:val="009E7B7F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7AC6"/>
    <w:rsid w:val="00A71C58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F0516"/>
    <w:rsid w:val="00AF6549"/>
    <w:rsid w:val="00B01D7A"/>
    <w:rsid w:val="00B04C4C"/>
    <w:rsid w:val="00B1135A"/>
    <w:rsid w:val="00B15694"/>
    <w:rsid w:val="00B27161"/>
    <w:rsid w:val="00B303FA"/>
    <w:rsid w:val="00B37695"/>
    <w:rsid w:val="00B42D8C"/>
    <w:rsid w:val="00B45152"/>
    <w:rsid w:val="00B46BCB"/>
    <w:rsid w:val="00B664B9"/>
    <w:rsid w:val="00B738EA"/>
    <w:rsid w:val="00B77E7F"/>
    <w:rsid w:val="00B80475"/>
    <w:rsid w:val="00B863AD"/>
    <w:rsid w:val="00B86480"/>
    <w:rsid w:val="00B868AF"/>
    <w:rsid w:val="00BA50C6"/>
    <w:rsid w:val="00BA5849"/>
    <w:rsid w:val="00BC250E"/>
    <w:rsid w:val="00BC386A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7A0"/>
    <w:rsid w:val="00C9207C"/>
    <w:rsid w:val="00C95266"/>
    <w:rsid w:val="00CA0DA8"/>
    <w:rsid w:val="00CA3F1D"/>
    <w:rsid w:val="00CA7FAB"/>
    <w:rsid w:val="00CB14A2"/>
    <w:rsid w:val="00CC3D43"/>
    <w:rsid w:val="00CC59B0"/>
    <w:rsid w:val="00CE1408"/>
    <w:rsid w:val="00CE66F3"/>
    <w:rsid w:val="00CF2A2A"/>
    <w:rsid w:val="00CF4E9A"/>
    <w:rsid w:val="00D00A33"/>
    <w:rsid w:val="00D03C25"/>
    <w:rsid w:val="00D04E40"/>
    <w:rsid w:val="00D32ECF"/>
    <w:rsid w:val="00D370F0"/>
    <w:rsid w:val="00D45A56"/>
    <w:rsid w:val="00D45E13"/>
    <w:rsid w:val="00D6047E"/>
    <w:rsid w:val="00D61516"/>
    <w:rsid w:val="00D648AF"/>
    <w:rsid w:val="00D73218"/>
    <w:rsid w:val="00D77500"/>
    <w:rsid w:val="00D81E6B"/>
    <w:rsid w:val="00D84F45"/>
    <w:rsid w:val="00D92D67"/>
    <w:rsid w:val="00DA169E"/>
    <w:rsid w:val="00DA49B8"/>
    <w:rsid w:val="00DB3232"/>
    <w:rsid w:val="00DC404D"/>
    <w:rsid w:val="00DC5AFF"/>
    <w:rsid w:val="00DD1856"/>
    <w:rsid w:val="00DD1B0E"/>
    <w:rsid w:val="00DD3C34"/>
    <w:rsid w:val="00DD448B"/>
    <w:rsid w:val="00DE15DB"/>
    <w:rsid w:val="00DE1F84"/>
    <w:rsid w:val="00DE473D"/>
    <w:rsid w:val="00E036D1"/>
    <w:rsid w:val="00E33CA3"/>
    <w:rsid w:val="00E41394"/>
    <w:rsid w:val="00E50682"/>
    <w:rsid w:val="00E575FD"/>
    <w:rsid w:val="00E63CEC"/>
    <w:rsid w:val="00E67235"/>
    <w:rsid w:val="00E716AA"/>
    <w:rsid w:val="00E76CC5"/>
    <w:rsid w:val="00E86048"/>
    <w:rsid w:val="00E95EAD"/>
    <w:rsid w:val="00E96736"/>
    <w:rsid w:val="00EB23AB"/>
    <w:rsid w:val="00EB640B"/>
    <w:rsid w:val="00EB76C3"/>
    <w:rsid w:val="00EC3848"/>
    <w:rsid w:val="00ED266F"/>
    <w:rsid w:val="00ED4EA2"/>
    <w:rsid w:val="00ED7043"/>
    <w:rsid w:val="00EE4986"/>
    <w:rsid w:val="00EE699C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26F0D"/>
    <w:rsid w:val="00F345F3"/>
    <w:rsid w:val="00F36CEC"/>
    <w:rsid w:val="00F54580"/>
    <w:rsid w:val="00F56038"/>
    <w:rsid w:val="00F5659D"/>
    <w:rsid w:val="00F645ED"/>
    <w:rsid w:val="00F7357C"/>
    <w:rsid w:val="00F73A2F"/>
    <w:rsid w:val="00F77D02"/>
    <w:rsid w:val="00F87CCC"/>
    <w:rsid w:val="00F93D7D"/>
    <w:rsid w:val="00FA081E"/>
    <w:rsid w:val="00FA2AB4"/>
    <w:rsid w:val="00FA30F9"/>
    <w:rsid w:val="00FA5E83"/>
    <w:rsid w:val="00FB3666"/>
    <w:rsid w:val="00FB61E5"/>
    <w:rsid w:val="00FD1AFA"/>
    <w:rsid w:val="00FD3FF1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B732F322-AB88-4DAF-82E2-FABF93D0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6B2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,列出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1">
    <w:name w:val="B1"/>
    <w:basedOn w:val="af2"/>
    <w:link w:val="B1Char"/>
    <w:qFormat/>
    <w:rsid w:val="0077001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77001A"/>
    <w:rPr>
      <w:rFonts w:eastAsia="Times New Roman"/>
      <w:lang w:val="en-GB" w:eastAsia="en-GB"/>
    </w:rPr>
  </w:style>
  <w:style w:type="paragraph" w:styleId="af2">
    <w:name w:val="List"/>
    <w:basedOn w:val="a"/>
    <w:semiHidden/>
    <w:unhideWhenUsed/>
    <w:rsid w:val="0077001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7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6</cp:revision>
  <dcterms:created xsi:type="dcterms:W3CDTF">2024-10-05T01:08:00Z</dcterms:created>
  <dcterms:modified xsi:type="dcterms:W3CDTF">2024-10-07T12:25:00Z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